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B22234"/>
          <w:spacing w:val="30"/>
          <w:sz w:val="17"/>
          <w:szCs w:val="17"/>
        </w:rPr>
        <w:t xml:space="preserve">HARRISON'S HEROES · PEARL HARBOR VR EXPERIENCE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0A1628"/>
          <w:sz w:val="52"/>
          <w:szCs w:val="52"/>
        </w:rPr>
        <w:t xml:space="preserve">Educator Lesson Plan</w:t>
      </w:r>
    </w:p>
    <w:p>
      <w:pPr>
        <w:spacing w:after="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A 90-minute facilitation guide for grades 6–8</w:t>
      </w:r>
    </w:p>
    <w:p>
      <w:pPr>
        <w:pBdr>
          <w:bottom w:val="single" w:color="B22234" w:sz="18" w:space="1"/>
        </w:pBdr>
        <w:spacing w:after="240" w:before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0A162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F9F27"/>
                <w:sz w:val="17"/>
                <w:szCs w:val="17"/>
              </w:rPr>
              <w:t xml:space="preserve">At a glance</w:t>
            </w:r>
          </w:p>
          <w:p>
            <w:pPr>
              <w:spacing w:after="6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Time: 90 minutes (one block period or two standard periods)   ·   Group size: full class with headset rotation</w:t>
            </w:r>
          </w:p>
          <w:p>
            <w:pPr>
              <w:spacing w:after="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Materials: Meta Quest headsets, printed student journals, testimony cards, discussion card deck, Pacific theater maps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1"/>
      </w:pPr>
      <w:r>
        <w:t xml:space="preserve">Overview</w:t>
      </w:r>
    </w:p>
    <w:p>
      <w:pPr>
        <w:spacing w:after="140" w:before="0"/>
      </w:pPr>
      <w:r>
        <w:t xml:space="preserve">This lesson places students inside the events of December 7, 1941 through a virtual reality experience built at the Pearl Harbor National Memorial, then guides them from emotional response to historical thinking. The structure assumes a class of 20–30 students sharing 4–8 headsets. Every student is engaged at every moment: while one group is in the experience, the others work with primary-source testimony cards and their journals.</w:t>
      </w:r>
    </w:p>
    <w:p>
      <w:pPr>
        <w:spacing w:after="140" w:before="0"/>
      </w:pPr>
      <w:r>
        <w:t xml:space="preserve">The lesson asks one question throughout: How do we make memory active? Students leave having formed their own question about Pearl Harbor — one they want to carry beyond the classroom.</w:t>
      </w:r>
    </w:p>
    <w:p>
      <w:pPr>
        <w:pStyle w:val="Heading1"/>
      </w:pPr>
      <w:r>
        <w:t xml:space="preserve">Learning objectives</w:t>
      </w:r>
    </w:p>
    <w:p>
      <w:pPr>
        <w:spacing w:after="140" w:before="0"/>
      </w:pPr>
      <w:r>
        <w:t xml:space="preserve">By the end of this lesson, students will be able to: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sequence and geography of the December 7, 1941 attack using maps and a timeline.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Compare perspectives across first-person accounts — sailor, nurse, officer, and civilian.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Distinguish between an emotional reaction to history and an analytical claim supported by evidence.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Formulate one original historical question and explain why it matters.</w:t>
      </w:r>
    </w:p>
    <w:p>
      <w:pPr>
        <w:pStyle w:val="Heading1"/>
      </w:pPr>
      <w:r>
        <w:t xml:space="preserve">Preparation checklist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Charge headsets and confirm “Harrison's Heroes Pearl Harbor” is installed on each (free on the Meta Quest store).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Print one student journal per student and one set of maps per student.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Print and cut the testimony cards (six accounts) and the discussion card deck (twenty prompts).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Arrange the room in three zones: headset zone, testimony reading zone, journal zone.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Decide rotation groups in advance — groups of 4–6 work best.</w:t>
      </w:r>
    </w:p>
    <w:p>
      <w:r>
        <w:br w:type="page"/>
      </w:r>
    </w:p>
    <w:p>
      <w:pPr>
        <w:pStyle w:val="Heading1"/>
      </w:pPr>
      <w:r>
        <w:t xml:space="preserve">The four phases</w:t>
      </w:r>
    </w:p>
    <w:p>
      <w:pPr>
        <w:pStyle w:val="Heading2"/>
      </w:pPr>
      <w:r>
        <w:t xml:space="preserve">Phase 1 — Briefing (15 minutes)</w:t>
      </w:r>
    </w:p>
    <w:p>
      <w:pPr>
        <w:spacing w:after="140" w:before="0"/>
      </w:pPr>
      <w:r>
        <w:t xml:space="preserve">Distribute the maps and journals. Orient students using the Pacific theater overview map: where is Hawaii, where is Japan, what distance separates them. Move to the Pearl Harbor base layout: Battleship Row, Ford Island, the airfields. Walk the December 7 timeline together — first wave, second wave, the span of roughly 110 minutes.</w:t>
      </w:r>
    </w:p>
    <w:p>
      <w:pPr>
        <w:spacing w:after="140" w:before="0"/>
      </w:pPr>
      <w:r>
        <w:rPr>
          <w:i/>
          <w:iCs/>
        </w:rPr>
        <w:t xml:space="preserve">Students complete Part 1 of their journal (what they already know, what they expect to feel). Keep this brisk; the purpose is orientation, not lecture.</w:t>
      </w:r>
    </w:p>
    <w:p>
      <w:pPr>
        <w:spacing w:after="140" w:before="0"/>
      </w:pPr>
      <w:r>
        <w:t xml:space="preserve">Suggested script: “In ninety minutes this morning in 1941, the world changed. Today you're going to stand where it happened. Before we go, we need to know where we are.”</w:t>
      </w:r>
    </w:p>
    <w:p>
      <w:pPr>
        <w:pStyle w:val="Heading2"/>
      </w:pPr>
      <w:r>
        <w:t xml:space="preserve">Phase 2 — Experience rotation (40 minutes)</w:t>
      </w:r>
    </w:p>
    <w:p>
      <w:pPr>
        <w:spacing w:after="140" w:before="0"/>
      </w:pPr>
      <w:r>
        <w:t xml:space="preserve">Groups rotate through three stations on a timed cycle (set a visible timer):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480"/>
        <w:gridCol w:w="24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Station</w:t>
            </w:r>
          </w:p>
        </w:tc>
        <w:tc>
          <w:tcPr>
            <w:tcW w:type="dxa" w:w="5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Activity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Journal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Headsets</w:t>
            </w:r>
          </w:p>
        </w:tc>
        <w:tc>
          <w:tcPr>
            <w:tcW w:type="dxa" w:w="5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Students complete the VR experience. Remind them: look around, take your time, you cannot do this wrong.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None during — full attention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Testimony</w:t>
            </w:r>
          </w:p>
        </w:tc>
        <w:tc>
          <w:tcPr>
            <w:tcW w:type="dxa" w:w="5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Students read two of the six testimony cards and answer the reflection prompt on each.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Part 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Journal</w:t>
            </w:r>
          </w:p>
        </w:tc>
        <w:tc>
          <w:tcPr>
            <w:tcW w:type="dxa" w:w="5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Students record what they saw and felt immediately after the headset, while it is fresh.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Part 3</w:t>
            </w:r>
          </w:p>
        </w:tc>
      </w:tr>
    </w:tbl>
    <w:p>
      <w:pPr>
        <w:spacing w:after="140" w:before="140"/>
      </w:pPr>
      <w:r>
        <w:t xml:space="preserve">Facilitation notes: some students will come out of the headset quiet. That is normal and appropriate — do not rush them to speak. If a student is uncomfortable in VR, the testimony cards carry the full content of the lesson; no one's learning depends on the headset.</w:t>
      </w:r>
    </w:p>
    <w:p>
      <w:pPr>
        <w:pStyle w:val="Heading2"/>
      </w:pPr>
      <w:r>
        <w:t xml:space="preserve">Phase 3 — Socratic discussion (20 minutes)</w:t>
      </w:r>
    </w:p>
    <w:p>
      <w:pPr>
        <w:spacing w:after="140" w:before="0"/>
      </w:pPr>
      <w:r>
        <w:t xml:space="preserve">Seat the class in a circle. Use the discussion card deck, which moves through three levels: recall (what happened), analysis (why and how), and connection (what it means now). Draw cards in order of level, or hand cards to students and let them lead.</w:t>
      </w:r>
    </w:p>
    <w:p>
      <w:pPr>
        <w:spacing w:after="140" w:before="0"/>
      </w:pPr>
      <w:r>
        <w:t xml:space="preserve">The teacher's role is to redirect, not to answer: “What in the experience makes you say that?” · “Who saw something different?” · “Which testimony supports that?”</w:t>
      </w:r>
    </w:p>
    <w:p>
      <w:pPr>
        <w:pStyle w:val="Heading2"/>
      </w:pPr>
      <w:r>
        <w:t xml:space="preserve">Phase 4 — Reflection and the My Question card (15 minutes)</w:t>
      </w:r>
    </w:p>
    <w:p>
      <w:pPr>
        <w:spacing w:after="140" w:before="0"/>
      </w:pPr>
      <w:r>
        <w:t xml:space="preserve">Students complete Part 4 of the journal, ending with the My Question card: one question about Pearl Harbor they genuinely want answered, and one sentence on why it matters to them. Collect the cards or post them — they make an excellent classroom display and a map of where student curiosity wants to go next.</w:t>
      </w:r>
    </w:p>
    <w:p>
      <w:pPr>
        <w:spacing w:after="140" w:before="0"/>
      </w:pPr>
      <w:r>
        <w:t xml:space="preserve">Close by returning to the opening question: memory becomes active when someone decides to carry it. Today, that someone is them.</w:t>
      </w:r>
    </w:p>
    <w:p>
      <w:r>
        <w:br w:type="page"/>
      </w:r>
    </w:p>
    <w:p>
      <w:pPr>
        <w:pStyle w:val="Heading1"/>
      </w:pPr>
      <w:r>
        <w:t xml:space="preserve">Grade-level differentiation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53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Grade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Emphasis</w:t>
            </w:r>
          </w:p>
        </w:tc>
        <w:tc>
          <w:tcPr>
            <w:tcW w:type="dxa" w:w="5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Adjustments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Grade 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Narrative and empathy</w:t>
            </w:r>
          </w:p>
        </w:tc>
        <w:tc>
          <w:tcPr>
            <w:tcW w:type="dxa" w:w="5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Read one testimony card aloud together before rotation. Use recall and analysis cards only; hold connection cards for a follow-up day.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Grade 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Cause and consequence</w:t>
            </w:r>
          </w:p>
        </w:tc>
        <w:tc>
          <w:tcPr>
            <w:tcW w:type="dxa" w:w="5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Add the timeline sequencing task in Phase 1. Use all three discussion levels. Ask for evidence from a specific testimony in every discussion answer.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Grade 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Argument and historiography</w:t>
            </w:r>
          </w:p>
        </w:tc>
        <w:tc>
          <w:tcPr>
            <w:tcW w:type="dxa" w:w="5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Assign each rotation group a different testimony pair and have them compare reliability. End Phase 4 with a written claim: one paragraph, one piece of evidence, one counterpoint.</w:t>
            </w:r>
          </w:p>
        </w:tc>
      </w:tr>
    </w:tbl>
    <w:p>
      <w:pPr>
        <w:pStyle w:val="Heading1"/>
      </w:pPr>
      <w: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Formative: journal Parts 1–3 show movement from assumption to observation.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Discussion: participation at the analysis and connection levels.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Summative: the My Question card, assessed on specificity and historical grounding — not on having an answer.</w:t>
      </w:r>
    </w:p>
    <w:p>
      <w:pPr>
        <w:pStyle w:val="Heading1"/>
      </w:pPr>
      <w:r>
        <w:t xml:space="preserve">Standards</w:t>
      </w:r>
    </w:p>
    <w:p>
      <w:pPr>
        <w:spacing w:after="140" w:before="0"/>
      </w:pPr>
      <w:r>
        <w:t xml:space="preserve">This lesson aligns to NCSS themes (Time, Continuity, and Change; People, Places, and Environments; Science, Technology, and Society; Global Connections) and CCSS literacy standards RH.6-8.1, RH.6-8.2, RH.6-8.6, RH.6-8.7, and RH.6-8.9. The full mapping is in the Standards Alignment document included in this kit.</w:t>
      </w:r>
    </w:p>
    <w:p>
      <w:pPr>
        <w:pBdr>
          <w:top w:val="single" w:color="CCCCCC" w:sz="6" w:space="6"/>
        </w:pBdr>
        <w:spacing w:before="36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Harrison's Heroes  ·  harrisonjohnsonsheroes.com  ·  hj@harrisonjohnsonsheroes.com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0A1628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Georgia" w:cs="Georgia" w:eastAsia="Georgia" w:hAnsi="Georgia"/>
      <w:b/>
      <w:bCs/>
      <w:color w:val="0A162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2026-06-11T00:21:19.153Z</dcterms:created>
  <dcterms:modified xsi:type="dcterms:W3CDTF">2026-06-11T00:21:19.153Z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